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-1365250</wp:posOffset>
            </wp:positionV>
            <wp:extent cx="7560945" cy="10686415"/>
            <wp:effectExtent l="0" t="0" r="1905" b="635"/>
            <wp:wrapNone/>
            <wp:docPr id="1" name="图片 1" descr="说明: 8职院文件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8职院文件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pPr>
        <w:ind w:firstLine="2560" w:firstLineChars="8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黔东南职院发〔2021〕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16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spacing w:line="600" w:lineRule="exact"/>
        <w:rPr>
          <w:rFonts w:ascii="仿宋_GB2312" w:eastAsia="仿宋_GB2312"/>
          <w:sz w:val="32"/>
          <w:szCs w:val="32"/>
        </w:rPr>
      </w:pPr>
    </w:p>
    <w:p>
      <w:pPr>
        <w:autoSpaceDE w:val="0"/>
        <w:autoSpaceDN w:val="0"/>
        <w:adjustRightInd w:val="0"/>
        <w:spacing w:line="600" w:lineRule="exact"/>
        <w:jc w:val="center"/>
        <w:rPr>
          <w:rFonts w:ascii="方正小标宋_GBK" w:hAnsi="宋体" w:eastAsia="方正小标宋_GBK"/>
          <w:sz w:val="44"/>
          <w:szCs w:val="44"/>
        </w:rPr>
      </w:pPr>
      <w:r>
        <w:rPr>
          <w:rFonts w:hint="eastAsia" w:ascii="方正小标宋_GBK" w:hAnsi="宋体" w:eastAsia="方正小标宋_GBK"/>
          <w:sz w:val="44"/>
          <w:szCs w:val="44"/>
        </w:rPr>
        <w:t>黔东南民族职业技术学院</w:t>
      </w:r>
    </w:p>
    <w:p>
      <w:pPr>
        <w:autoSpaceDE w:val="0"/>
        <w:autoSpaceDN w:val="0"/>
        <w:adjustRightInd w:val="0"/>
        <w:spacing w:line="600" w:lineRule="exact"/>
        <w:jc w:val="center"/>
        <w:rPr>
          <w:rFonts w:ascii="方正小标宋_GBK" w:hAnsi="方正小标宋_GBK" w:eastAsia="方正小标宋_GBK" w:cs="方正小标宋_GBK"/>
          <w:kern w:val="0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zh-CN"/>
        </w:rPr>
        <w:t>关于印发《〈黔东南职业教育〉学刊管理办法（试行）》的通知</w:t>
      </w:r>
    </w:p>
    <w:p>
      <w:pPr>
        <w:autoSpaceDE w:val="0"/>
        <w:autoSpaceDN w:val="0"/>
        <w:adjustRightInd w:val="0"/>
        <w:spacing w:line="600" w:lineRule="exact"/>
        <w:rPr>
          <w:rFonts w:ascii="仿宋_GB2312" w:hAnsi="仿宋_GB2312" w:eastAsia="仿宋_GB2312" w:cs="仿宋_GB2312"/>
          <w:kern w:val="0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560" w:lineRule="exact"/>
        <w:rPr>
          <w:rFonts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各系、各部门、万达校区：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ascii="仿宋_GB2312" w:hAnsi="仿宋_GB2312" w:eastAsia="仿宋_GB2312" w:cs="仿宋_GB2312"/>
          <w:snapToGrid w:val="0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现将《〈黔东南职业教育〉学刊管理办法（试行）》印发给你们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zh-CN"/>
        </w:rPr>
        <w:t>，请遵照执行。</w:t>
      </w:r>
    </w:p>
    <w:p>
      <w:pPr>
        <w:autoSpaceDE w:val="0"/>
        <w:autoSpaceDN w:val="0"/>
        <w:adjustRightInd w:val="0"/>
        <w:spacing w:line="560" w:lineRule="exact"/>
        <w:ind w:left="0" w:hanging="960" w:hangingChars="300"/>
        <w:rPr>
          <w:rFonts w:ascii="仿宋_GB2312" w:hAnsi="仿宋_GB2312" w:eastAsia="仿宋_GB2312" w:cs="仿宋_GB2312"/>
          <w:snapToGrid w:val="0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left="0" w:hanging="960" w:hangingChars="300"/>
        <w:rPr>
          <w:rFonts w:ascii="仿宋_GB2312" w:hAnsi="仿宋_GB2312" w:eastAsia="仿宋_GB2312" w:cs="仿宋_GB2312"/>
          <w:snapToGrid w:val="0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4800" w:firstLineChars="1500"/>
        <w:rPr>
          <w:rFonts w:ascii="仿宋_GB2312" w:hAnsi="仿宋_GB2312" w:eastAsia="仿宋_GB2312" w:cs="仿宋_GB2312"/>
          <w:snapToGrid w:val="0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zh-CN"/>
        </w:rPr>
        <w:t>黔东南民族职业技术学院</w:t>
      </w:r>
    </w:p>
    <w:p>
      <w:pPr>
        <w:autoSpaceDE w:val="0"/>
        <w:autoSpaceDN w:val="0"/>
        <w:adjustRightInd w:val="0"/>
        <w:spacing w:line="560" w:lineRule="exact"/>
        <w:ind w:firstLine="5440" w:firstLineChars="1700"/>
        <w:rPr>
          <w:rFonts w:ascii="仿宋_GB2312" w:hAnsi="仿宋_GB2312" w:eastAsia="仿宋_GB2312" w:cs="仿宋_GB2312"/>
          <w:snapToGrid w:val="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</w:rPr>
        <w:t>2021年8月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</w:rPr>
        <w:t>日</w:t>
      </w:r>
    </w:p>
    <w:p>
      <w:pPr>
        <w:ind w:firstLine="2560" w:firstLineChars="800"/>
        <w:rPr>
          <w:rFonts w:ascii="仿宋_GB2312" w:eastAsia="仿宋_GB2312"/>
          <w:sz w:val="32"/>
          <w:szCs w:val="32"/>
        </w:rPr>
      </w:pPr>
    </w:p>
    <w:p>
      <w:pPr>
        <w:ind w:firstLine="2560" w:firstLineChars="800"/>
        <w:rPr>
          <w:rFonts w:ascii="仿宋_GB2312" w:eastAsia="仿宋_GB2312"/>
          <w:sz w:val="32"/>
          <w:szCs w:val="32"/>
        </w:rPr>
      </w:pPr>
    </w:p>
    <w:p>
      <w:pPr>
        <w:autoSpaceDE w:val="0"/>
        <w:autoSpaceDN w:val="0"/>
        <w:adjustRightInd w:val="0"/>
        <w:spacing w:line="700" w:lineRule="exact"/>
        <w:jc w:val="center"/>
        <w:rPr>
          <w:rFonts w:ascii="仿宋_GB2312" w:hAnsi="Calibri" w:eastAsia="仿宋_GB2312" w:cs="仿宋_GB2312"/>
          <w:kern w:val="0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zh-CN"/>
        </w:rPr>
        <w:t>《黔东南职业教育》学刊管理办法（试行）</w:t>
      </w:r>
    </w:p>
    <w:p>
      <w:pPr>
        <w:autoSpaceDE w:val="0"/>
        <w:autoSpaceDN w:val="0"/>
        <w:adjustRightInd w:val="0"/>
        <w:ind w:firstLine="640"/>
        <w:rPr>
          <w:rFonts w:ascii="仿宋_GB2312" w:hAnsi="Calibri" w:eastAsia="仿宋_GB2312" w:cs="仿宋_GB2312"/>
          <w:kern w:val="0"/>
          <w:sz w:val="32"/>
          <w:szCs w:val="32"/>
          <w:lang w:val="zh-CN"/>
        </w:rPr>
      </w:pPr>
    </w:p>
    <w:p>
      <w:pPr>
        <w:widowControl/>
        <w:spacing w:line="580" w:lineRule="exact"/>
        <w:jc w:val="center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第一章  总  则</w:t>
      </w:r>
    </w:p>
    <w:p>
      <w:pPr>
        <w:pStyle w:val="6"/>
        <w:widowControl/>
        <w:spacing w:beforeAutospacing="0" w:afterAutospacing="0" w:line="580" w:lineRule="exact"/>
        <w:ind w:firstLine="643" w:firstLineChars="200"/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第一条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 xml:space="preserve">  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>为加强《黔东南职业教育》管理工作，特制定本办法。</w:t>
      </w:r>
    </w:p>
    <w:p>
      <w:pPr>
        <w:pStyle w:val="6"/>
        <w:widowControl/>
        <w:spacing w:beforeAutospacing="0" w:afterAutospacing="0" w:line="580" w:lineRule="exact"/>
        <w:ind w:firstLine="643" w:firstLineChars="200"/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第二条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 xml:space="preserve">  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>《黔东南职业教育》（以下简称“学刊”）是经贵州省新闻出版局批准，由黔东南民族职业技术学院主办的综合性学术刊物。</w:t>
      </w:r>
    </w:p>
    <w:p>
      <w:pPr>
        <w:pStyle w:val="6"/>
        <w:widowControl/>
        <w:spacing w:beforeAutospacing="0" w:afterAutospacing="0" w:line="580" w:lineRule="exact"/>
        <w:ind w:firstLine="643" w:firstLineChars="200"/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第三条 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 xml:space="preserve"> 学刊开设“职教动态”“党建思政”“院校治理”“教育教学”“民族文化”“旅游康养”“生态经济”“产教融合”“人才培养”“技术应用”“社会服务”“综合研究”等栏目，是展示职教行业、学院科研和教育教学成果的重要窗口，是促进学术交流、思想碰撞、薪火传承的重要阵地。</w:t>
      </w:r>
    </w:p>
    <w:p>
      <w:pPr>
        <w:pStyle w:val="6"/>
        <w:widowControl/>
        <w:spacing w:beforeAutospacing="0" w:afterAutospacing="0" w:line="580" w:lineRule="exact"/>
        <w:ind w:firstLine="643" w:firstLineChars="200"/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第四条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 xml:space="preserve">  学刊必须恪守教育部《高等学校学报管理办法》的有关规定，坚持为社会主义服务的方向，坚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eastAsia="zh-CN"/>
        </w:rPr>
        <w:t>持以习近平新时代中国特色社会主义思想和党的十九大精神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highlight w:val="none"/>
          <w:shd w:val="clear" w:color="auto" w:fill="FFFFFF"/>
        </w:rPr>
        <w:t>思想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>为指导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</w:rPr>
        <w:t>，坚持正确的舆论导向，坚持为教育和科研服务，坚持理论与实际相结合的严谨学风和文风，传播先进的科学、技术、文化和管理的创新成果及经验。</w:t>
      </w:r>
    </w:p>
    <w:p>
      <w:pPr>
        <w:widowControl/>
        <w:spacing w:line="580" w:lineRule="exact"/>
        <w:jc w:val="center"/>
        <w:rPr>
          <w:rStyle w:val="10"/>
          <w:rFonts w:ascii="黑体" w:hAnsi="黑体" w:eastAsia="黑体" w:cs="黑体"/>
          <w:bCs/>
          <w:color w:val="000000"/>
          <w:kern w:val="0"/>
          <w:sz w:val="32"/>
          <w:szCs w:val="32"/>
          <w:lang w:bidi="ar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第二章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机构设置</w:t>
      </w:r>
    </w:p>
    <w:p>
      <w:pPr>
        <w:widowControl/>
        <w:spacing w:line="580" w:lineRule="exact"/>
        <w:ind w:firstLine="643" w:firstLineChars="200"/>
        <w:jc w:val="left"/>
        <w:rPr>
          <w:rFonts w:ascii="仿宋_GB2312" w:hAnsi="宋体" w:eastAsia="仿宋_GB2312" w:cs="仿宋_GB2312"/>
          <w:color w:val="555555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宋体" w:eastAsia="仿宋_GB2312" w:cs="仿宋_GB2312"/>
          <w:b/>
          <w:bCs/>
          <w:color w:val="555555"/>
          <w:kern w:val="0"/>
          <w:sz w:val="32"/>
          <w:szCs w:val="32"/>
          <w:shd w:val="clear" w:color="auto" w:fill="FFFFFF"/>
          <w:lang w:bidi="ar"/>
        </w:rPr>
        <w:t>第五条</w:t>
      </w:r>
      <w:r>
        <w:rPr>
          <w:rFonts w:ascii="仿宋_GB2312" w:hAnsi="宋体" w:eastAsia="仿宋_GB2312" w:cs="仿宋_GB2312"/>
          <w:color w:val="555555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宋体" w:eastAsia="仿宋_GB2312" w:cs="仿宋_GB2312"/>
          <w:color w:val="555555"/>
          <w:kern w:val="0"/>
          <w:sz w:val="32"/>
          <w:szCs w:val="32"/>
          <w:shd w:val="clear" w:color="auto" w:fill="FFFFFF"/>
          <w:lang w:bidi="ar"/>
        </w:rPr>
        <w:t>学刊的管理部门是民族职业教育研究所。</w:t>
      </w:r>
    </w:p>
    <w:p>
      <w:pPr>
        <w:pStyle w:val="6"/>
        <w:widowControl/>
        <w:spacing w:beforeAutospacing="0" w:afterAutospacing="0" w:line="580" w:lineRule="exact"/>
        <w:ind w:firstLine="643" w:firstLineChars="200"/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  <w:lang w:bidi="ar"/>
        </w:rPr>
        <w:t>第六章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 xml:space="preserve">  学刊设立编辑部，编辑部设主编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、执行主编和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副主编。主编由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分管副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院长担任，全面管理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学刊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工作，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执行主编由民族职业教育研究所所长担任，负责统筹安排工作，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副主编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由民族职业教育研究所副所长担任，具体负责学刊的编辑、校对、出版工作。根据需要，可配备兼职外审编辑。</w:t>
      </w:r>
    </w:p>
    <w:p>
      <w:pPr>
        <w:pStyle w:val="6"/>
        <w:widowControl/>
        <w:spacing w:beforeAutospacing="0" w:afterAutospacing="0" w:line="580" w:lineRule="exact"/>
        <w:ind w:firstLine="643" w:firstLineChars="200"/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  <w:lang w:bidi="ar"/>
        </w:rPr>
        <w:t xml:space="preserve">第七条 </w:t>
      </w:r>
      <w:r>
        <w:rPr>
          <w:rFonts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学院设立学刊编辑委员会（以下简称编委会），作为学刊编辑出版工作的学术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"http://zw.5ykj.com/" \t "http://www.5ykj.com/Article/cygwgzzd/_blank" </w:instrText>
      </w:r>
      <w:r>
        <w:rPr>
          <w:rFonts w:ascii="Times New Roman" w:hAnsi="Times New Roman" w:eastAsia="宋体" w:cs="Times New Roman"/>
          <w:color w:val="555555"/>
          <w:sz w:val="32"/>
          <w:szCs w:val="32"/>
          <w:shd w:val="clear" w:color="auto" w:fill="auto"/>
          <w:lang w:bidi="ar-SA"/>
        </w:rPr>
        <w:fldChar w:fldCharType="separate"/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指导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fldChar w:fldCharType="end"/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机构，由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编委会主任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聘请学院各专业学科专家担任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委员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，对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学刊</w:t>
      </w:r>
      <w:r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编辑出版工作起指导、监督和咨询作用。</w:t>
      </w:r>
    </w:p>
    <w:p>
      <w:pPr>
        <w:pStyle w:val="6"/>
        <w:widowControl/>
        <w:spacing w:beforeAutospacing="0" w:afterAutospacing="0" w:line="580" w:lineRule="exact"/>
        <w:ind w:firstLine="643" w:firstLineChars="200"/>
        <w:rPr>
          <w:rFonts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  <w:lang w:bidi="ar"/>
        </w:rPr>
        <w:t>第八条</w:t>
      </w:r>
      <w:r>
        <w:rPr>
          <w:rFonts w:ascii="仿宋_GB2312" w:hAnsi="宋体" w:eastAsia="仿宋_GB2312" w:cs="仿宋_GB2312"/>
          <w:b/>
          <w:bCs/>
          <w:color w:val="555555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宋体" w:eastAsia="仿宋_GB2312" w:cs="仿宋_GB2312"/>
          <w:color w:val="555555"/>
          <w:sz w:val="32"/>
          <w:szCs w:val="32"/>
          <w:shd w:val="clear" w:color="auto" w:fill="FFFFFF"/>
          <w:lang w:bidi="ar"/>
        </w:rPr>
        <w:t>编辑部的主要任务是掌握学术动态，广辟稿源，拟订编辑计划并组织实施，负责对来稿的审定、编辑工作，保证刊物的正常出版，不断提高刊物质量。</w:t>
      </w:r>
    </w:p>
    <w:p>
      <w:pPr>
        <w:widowControl/>
        <w:spacing w:line="580" w:lineRule="exact"/>
        <w:jc w:val="center"/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第三章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组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稿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九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编委会或主编提出组稿意见，编辑部制定组稿计划，并通过组稿、约稿组织实施。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十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组稿包括社会征稿和专家约稿。一般选题主要以作者投稿为主进行组稿；重点选题主要通过约请专家学者优秀稿件、策划专栏等方式进行组稿。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十一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组稿注重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院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内作者的培养，通过指导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、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修改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、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润色，使</w:t>
      </w:r>
      <w:r>
        <w:rPr>
          <w:rFonts w:ascii="仿宋_GB2312" w:hAnsi="微软雅黑" w:eastAsia="仿宋_GB2312" w:cs="仿宋_GB2312"/>
          <w:color w:val="555555"/>
          <w:sz w:val="32"/>
          <w:szCs w:val="32"/>
          <w:highlight w:val="none"/>
          <w:shd w:val="clear" w:color="auto" w:fill="FFFFFF"/>
        </w:rPr>
        <w:t>之得以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发表，促进作者论文写作水平提高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。</w:t>
      </w:r>
    </w:p>
    <w:p>
      <w:pPr>
        <w:widowControl/>
        <w:spacing w:line="580" w:lineRule="exact"/>
        <w:jc w:val="center"/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第四章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审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稿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十二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条  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审稿实行三审制，即编辑初审、专业编辑复审、主编终审，以保障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稿件的质量符合本刊的要求。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三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 编辑初审。副主编对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稿件进行初审，按照学术规范标准从稿件的政治观点、学术质量、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"http://zw.5ykj.com/" \t "http://www.5ykj.com/Article/cygwgzzd/_blank" </w:instrText>
      </w:r>
      <w:r>
        <w:rPr>
          <w:rFonts w:ascii="Times New Roman" w:hAnsi="Times New Roman" w:eastAsia="宋体" w:cs="Times New Roman"/>
          <w:color w:val="555555"/>
          <w:sz w:val="32"/>
          <w:szCs w:val="32"/>
          <w:shd w:val="clear" w:color="auto" w:fill="auto"/>
        </w:rPr>
        <w:fldChar w:fldCharType="separate"/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写作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fldChar w:fldCharType="end"/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质量等方面对稿件作出客观评价，初步作出是否可以刊用的处理决定。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四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条 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专业编辑复审。编辑部聘请学科专家担任专业编辑，对初审通过的稿件进行复审，提出明确的审稿意见。对拟用稿件的语句、专业术语、数据、图表、材料等全面把关，指出存在的问题，进行修改或提出具体的修改意见和建议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五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 主编终审。复审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（含意识形态审核在内）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通过的稿件，主编对稿件的学术质量进行最后审核把关，对稿件是否采用做出终审决定。</w:t>
      </w:r>
    </w:p>
    <w:p>
      <w:pPr>
        <w:widowControl/>
        <w:shd w:val="clear" w:color="auto" w:fill="FFFFFF"/>
        <w:spacing w:line="580" w:lineRule="exact"/>
        <w:jc w:val="center"/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第五章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编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校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六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审定录用的稿件，由责任编辑进行编改。有权对稿件进行加工、筛选，对文字进行修改、润色，但须尊重作者原意，不得改变作者的基本观点，如确需修改、补充，须征得作者同意。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七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责任编辑在编改过程中发现稿件存在质量问题，或涉及泄密及复杂敏感问题等情形的，应及时向主编汇报，做出适当处理。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八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 xml:space="preserve">  校对工作坚持“三校一</w:t>
      </w:r>
      <w:r>
        <w:rPr>
          <w:rFonts w:ascii="仿宋_GB2312" w:hAnsi="微软雅黑" w:eastAsia="仿宋_GB2312" w:cs="仿宋_GB2312"/>
          <w:color w:val="555555"/>
          <w:sz w:val="32"/>
          <w:szCs w:val="32"/>
          <w:highlight w:val="none"/>
          <w:shd w:val="clear" w:color="auto" w:fill="FFFFFF"/>
        </w:rPr>
        <w:t>读制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”。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一校：侧重对原稿校对，力求校样与原稿一致，纠正版式错误，对疑问之处做出标示。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二校：校对时要确定一校校出错误已改正，纠正版式错误，并对文稿中的疑问予以处理，填补遗缺，统一体例。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三校：校对时要确定二校校出错误已改正，对校样进行综合检查，清理差错，确定版面格式。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通读：对三校校出错误予以核对，并对文章、版式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做最后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通校，确保样刊无差错。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九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 校对要认真负责，准确使用校对符号，消灭错字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、别字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，补齐遗漏，纠正版式错误，确保将校对差错率控制在万分之五以内，保证办刊质量。</w:t>
      </w:r>
    </w:p>
    <w:p>
      <w:pPr>
        <w:widowControl/>
        <w:shd w:val="clear" w:color="auto" w:fill="FFFFFF"/>
        <w:spacing w:line="580" w:lineRule="exact"/>
        <w:jc w:val="center"/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第六章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发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送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二十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 学刊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发送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工作由编辑部负责。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刊出版后，按规定向学院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各系各部门、兄弟院校、有关单位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及作者免费送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赠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样本。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二十一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 坚持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刊</w:t>
      </w:r>
      <w:r>
        <w:rPr>
          <w:rFonts w:ascii="仿宋_GB2312" w:hAnsi="微软雅黑" w:eastAsia="仿宋_GB2312" w:cs="仿宋_GB2312"/>
          <w:color w:val="555555"/>
          <w:sz w:val="32"/>
          <w:szCs w:val="32"/>
          <w:highlight w:val="none"/>
          <w:shd w:val="clear" w:color="auto" w:fill="FFFFFF"/>
        </w:rPr>
        <w:t>与其它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学术刊物的双向交流制度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，以及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向有关专家学者赠阅制度，交流赠阅的范围根据发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送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的实际情况确定。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二十二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 发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送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工作应在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刊出版后半个月内完成。</w:t>
      </w:r>
    </w:p>
    <w:p>
      <w:pPr>
        <w:widowControl/>
        <w:shd w:val="clear" w:color="auto" w:fill="FFFFFF"/>
        <w:spacing w:line="580" w:lineRule="exact"/>
        <w:jc w:val="center"/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第七章 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经费管理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仿宋_GB2312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第二十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三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 xml:space="preserve">  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所需费用来源于学院批准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划拨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的专项经费，严格执行学院财务管理制度。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经费主要用于印刷费、作者稿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酬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、审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稿酬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、邮寄费等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第二十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四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  印刷费支付。印刷费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根据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有关出版物印刷行情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，经学院招标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确定，在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出版后按审批程序，于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出版后报批支付。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第二十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五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  <w:t xml:space="preserve">  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院外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作者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稿酬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发放。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出版后，编辑部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向院外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作者支付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稿酬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，作者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稿酬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按100元/千字计发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，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800元封顶。实际刊出的正文字数以1000字为单位计算，不足500字不计算，超过500字不足1000字按1000字计算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第二十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六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  <w:t xml:space="preserve"> 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对于专业性较强的论文，学刊聘请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院外学术专家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审稿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，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按80元/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篇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发放审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稿费用。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第二十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七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 xml:space="preserve">条  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学刊增加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highlight w:val="none"/>
          <w:shd w:val="clear" w:color="auto" w:fill="FFFFFF"/>
        </w:rPr>
        <w:t>的启事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、说明、索引、目录和封二、封三刊登的照片及宣传资料等不计入稿酬。</w:t>
      </w:r>
    </w:p>
    <w:p>
      <w:pPr>
        <w:widowControl/>
        <w:shd w:val="clear" w:color="auto" w:fill="FFFFFF"/>
        <w:spacing w:line="580" w:lineRule="exact"/>
        <w:jc w:val="center"/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</w:pP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第八章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附</w:t>
      </w:r>
      <w:r>
        <w:rPr>
          <w:rStyle w:val="10"/>
          <w:rFonts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 xml:space="preserve">  </w:t>
      </w:r>
      <w:r>
        <w:rPr>
          <w:rStyle w:val="10"/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bidi="ar"/>
        </w:rPr>
        <w:t>则</w:t>
      </w:r>
    </w:p>
    <w:p>
      <w:pPr>
        <w:pStyle w:val="6"/>
        <w:widowControl/>
        <w:shd w:val="clear" w:color="auto" w:fill="FFFFFF"/>
        <w:spacing w:beforeAutospacing="0" w:afterAutospacing="0" w:line="580" w:lineRule="exact"/>
        <w:ind w:firstLine="645"/>
        <w:rPr>
          <w:rFonts w:hint="eastAsia" w:ascii="微软雅黑" w:hAnsi="微软雅黑" w:eastAsia="微软雅黑" w:cs="微软雅黑"/>
          <w:color w:val="555555"/>
          <w:sz w:val="32"/>
          <w:szCs w:val="32"/>
        </w:rPr>
      </w:pP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第</w:t>
      </w:r>
      <w:r>
        <w:rPr>
          <w:rFonts w:hint="eastAsia"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二十八</w:t>
      </w:r>
      <w:r>
        <w:rPr>
          <w:rFonts w:ascii="仿宋_GB2312" w:hAnsi="微软雅黑" w:eastAsia="仿宋_GB2312" w:cs="仿宋_GB2312"/>
          <w:b/>
          <w:bCs/>
          <w:color w:val="555555"/>
          <w:sz w:val="32"/>
          <w:szCs w:val="32"/>
          <w:shd w:val="clear" w:color="auto" w:fill="FFFFFF"/>
        </w:rPr>
        <w:t>条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 xml:space="preserve">  本办法由</w:t>
      </w:r>
      <w:r>
        <w:rPr>
          <w:rFonts w:hint="eastAsia"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民族职业教育研究所</w:t>
      </w:r>
      <w:r>
        <w:rPr>
          <w:rFonts w:ascii="仿宋_GB2312" w:hAnsi="微软雅黑" w:eastAsia="仿宋_GB2312" w:cs="仿宋_GB2312"/>
          <w:color w:val="555555"/>
          <w:sz w:val="32"/>
          <w:szCs w:val="32"/>
          <w:shd w:val="clear" w:color="auto" w:fill="FFFFFF"/>
        </w:rPr>
        <w:t>负责解释。</w:t>
      </w:r>
    </w:p>
    <w:p>
      <w:pPr>
        <w:pStyle w:val="6"/>
        <w:widowControl/>
        <w:shd w:val="clear" w:color="auto" w:fill="FFFFFF"/>
        <w:autoSpaceDE w:val="0"/>
        <w:autoSpaceDN w:val="0"/>
        <w:adjustRightInd w:val="0"/>
        <w:spacing w:beforeAutospacing="0" w:afterAutospacing="0" w:line="580" w:lineRule="exact"/>
        <w:ind w:firstLine="645"/>
        <w:rPr>
          <w:rFonts w:hint="eastAsia"/>
          <w:lang w:val="zh-CN"/>
        </w:rPr>
      </w:pPr>
    </w:p>
    <w:p>
      <w:pPr>
        <w:autoSpaceDE w:val="0"/>
        <w:autoSpaceDN w:val="0"/>
        <w:adjustRightInd w:val="0"/>
        <w:spacing w:line="580" w:lineRule="exact"/>
        <w:rPr>
          <w:rFonts w:hint="eastAsia" w:ascii="仿宋_GB2312" w:hAnsi="Calibri" w:eastAsia="仿宋_GB2312" w:cs="仿宋_GB2312"/>
          <w:kern w:val="0"/>
          <w:sz w:val="32"/>
          <w:szCs w:val="32"/>
          <w:lang w:val="zh-CN"/>
        </w:rPr>
      </w:pPr>
    </w:p>
    <w:p>
      <w:pPr>
        <w:spacing w:line="480" w:lineRule="exact"/>
        <w:ind w:firstLine="280" w:firstLineChars="100"/>
        <w:rPr>
          <w:rFonts w:ascii="仿宋_GB2312" w:hAnsi="Calibri" w:eastAsia="仿宋_GB2312"/>
          <w:color w:val="000000"/>
          <w:sz w:val="28"/>
          <w:szCs w:val="28"/>
        </w:rPr>
      </w:pPr>
      <w:r>
        <w:rPr>
          <w:rFonts w:ascii="Calibri" w:hAnsi="Calibr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5600700" cy="0"/>
                <wp:effectExtent l="0" t="0" r="0" b="0"/>
                <wp:wrapNone/>
                <wp:docPr id="3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flip:y;margin-left:0pt;margin-top:4.2pt;height:0pt;width:441pt;z-index:251660288;mso-width-relative:page;mso-height-relative:page;" filled="f" stroked="t" coordsize="21600,21600" o:gfxdata="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VpO7n&#10;0QAAAAQBAAAPAAAAAAAAAAEAIAAAACIAAABkcnMvZG93bnJldi54bWxQSwECFAAUAAAACACHTuJA&#10;zAvJoO8BAADCAwAADgAAAAAAAAABACAAAAAg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335280</wp:posOffset>
                </wp:positionV>
                <wp:extent cx="5600700" cy="0"/>
                <wp:effectExtent l="0" t="0" r="0" b="0"/>
                <wp:wrapNone/>
                <wp:docPr id="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0pt;margin-top:26.4pt;height:0pt;width:441pt;z-index:251659264;mso-width-relative:page;mso-height-relative:page;" filled="f" stroked="t" coordsize="21600,21600" o:gfxdata="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Ex&#10;v4DTAAAABgEAAA8AAAAAAAAAAQAgAAAAIgAAAGRycy9kb3ducmV2LnhtbFBLAQIUABQAAAAIAIdO&#10;4kD6kWWg7wEAAMIDAAAOAAAAAAAAAAEAIAAAACI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Calibri" w:eastAsia="仿宋_GB2312"/>
          <w:color w:val="000000"/>
          <w:sz w:val="28"/>
          <w:szCs w:val="28"/>
        </w:rPr>
        <w:t>黔东南民族职业技术学院党政办公室        2021年8月</w:t>
      </w:r>
      <w:r>
        <w:rPr>
          <w:rFonts w:hint="eastAsia" w:ascii="仿宋_GB2312" w:hAnsi="Calibri" w:eastAsia="仿宋_GB2312"/>
          <w:color w:val="000000"/>
          <w:sz w:val="28"/>
          <w:szCs w:val="28"/>
          <w:lang w:val="en-US" w:eastAsia="zh-CN"/>
        </w:rPr>
        <w:t>30</w:t>
      </w:r>
      <w:r>
        <w:rPr>
          <w:rFonts w:hint="eastAsia" w:ascii="仿宋_GB2312" w:hAnsi="Calibri" w:eastAsia="仿宋_GB2312"/>
          <w:color w:val="000000"/>
          <w:sz w:val="28"/>
          <w:szCs w:val="28"/>
        </w:rPr>
        <w:t>日印发</w:t>
      </w:r>
    </w:p>
    <w:p>
      <w:pPr>
        <w:spacing w:line="480" w:lineRule="exact"/>
      </w:pPr>
      <w:r>
        <w:rPr>
          <w:rFonts w:hint="eastAsia" w:ascii="仿宋_GB2312" w:hAnsi="Calibri" w:eastAsia="仿宋_GB2312"/>
          <w:sz w:val="28"/>
          <w:szCs w:val="28"/>
        </w:rPr>
        <w:t xml:space="preserve">                             （共印50份，其中电子文件48份）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6E4CF7-FBE0-4C64-B61B-FC81516BCFC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4AD0634-B5EE-4A0A-BCBE-E3F8EF4C33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EEED1D8-98E1-4F78-9FEF-C70FF077365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A4961AD-1B3B-4F3B-914B-7C674A8FCE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C498475-1FE3-4C5B-AFEE-692498FB58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0830750-873B-4FB4-9BB0-A42C672BF8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E807B2F-B71E-4F01-9E83-2A379EAE382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CE032A9-7BBC-4ADA-97AE-686F6DEE7FE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3DC45E36-4B0E-4AF0-85C8-CB9B724E3E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宋体" w:hAnsi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-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6pebnPAAAABQEAAA8AAAAAAAAAAQAgAAAAIgAAAGRycy9kb3du&#10;cmV2LnhtbFBLAQIUABQAAAAIAIdO4kAEodPozwEAAKQDAAAOAAAAAAAAAAEAIAAAAB4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-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trackRevisions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786AF4"/>
    <w:rsid w:val="00005EDE"/>
    <w:rsid w:val="000D285C"/>
    <w:rsid w:val="00587B05"/>
    <w:rsid w:val="04654149"/>
    <w:rsid w:val="0CD71864"/>
    <w:rsid w:val="12DC19B4"/>
    <w:rsid w:val="17A4173F"/>
    <w:rsid w:val="2F181DD8"/>
    <w:rsid w:val="420A42E4"/>
    <w:rsid w:val="48B464F9"/>
    <w:rsid w:val="5A786AF4"/>
    <w:rsid w:val="79E1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rFonts w:ascii="Times New Roman" w:hAnsi="Times New Roman" w:eastAsia="宋体" w:cs="Times New Roman"/>
      <w:b/>
    </w:rPr>
  </w:style>
  <w:style w:type="paragraph" w:customStyle="1" w:styleId="11">
    <w:name w:val="列表段落1"/>
    <w:basedOn w:val="1"/>
    <w:qFormat/>
    <w:uiPriority w:val="0"/>
    <w:pPr>
      <w:ind w:firstLine="420" w:firstLineChars="200"/>
    </w:pPr>
    <w:rPr>
      <w:szCs w:val="20"/>
    </w:rPr>
  </w:style>
  <w:style w:type="character" w:customStyle="1" w:styleId="12">
    <w:name w:val="日期 字符"/>
    <w:link w:val="2"/>
    <w:qFormat/>
    <w:uiPriority w:val="0"/>
    <w:rPr>
      <w:rFonts w:ascii="Times New Roman" w:hAnsi="Times New Roman" w:eastAsia="宋体" w:cs="Times New Roman"/>
    </w:rPr>
  </w:style>
  <w:style w:type="character" w:customStyle="1" w:styleId="13">
    <w:name w:val="页脚 字符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眉 字符"/>
    <w:link w:val="5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7</Pages>
  <Words>2159</Words>
  <Characters>521</Characters>
  <Lines>4</Lines>
  <Paragraphs>5</Paragraphs>
  <TotalTime>7</TotalTime>
  <ScaleCrop>false</ScaleCrop>
  <LinksUpToDate>false</LinksUpToDate>
  <CharactersWithSpaces>2675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2021-08-27T00:11:00Z</dcterms:created>
  <dc:creator>Lenovo User</dc:creator>
  <cp:lastModifiedBy>民</cp:lastModifiedBy>
  <cp:lastPrinted>2021-04-14T07:59:00Z</cp:lastPrinted>
  <dcterms:modified xsi:type="dcterms:W3CDTF">2021-08-30T08:51:00Z</dcterms:modified>
  <dc:title>关于任命吴军等同志为学院第二届学术委员会主任委员的决定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11E7EEB5F41D4B4AB1805D450C340467</vt:lpwstr>
  </property>
  <property fmtid="{D5CDD505-2E9C-101B-9397-08002B2CF9AE}" pid="4" name="KSOSaveFontToCloudKey">
    <vt:lpwstr>0_embed</vt:lpwstr>
  </property>
</Properties>
</file>